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5CBDA">
      <w:pPr>
        <w:jc w:val="center"/>
        <w:rPr>
          <w:b/>
          <w:sz w:val="36"/>
          <w:szCs w:val="36"/>
        </w:rPr>
      </w:pPr>
      <w:bookmarkStart w:id="0" w:name="_Hlk47440342"/>
      <w:bookmarkStart w:id="1" w:name="_Hlk47441402"/>
      <w:r>
        <w:rPr>
          <w:rFonts w:hint="eastAsia"/>
          <w:b/>
          <w:sz w:val="36"/>
          <w:szCs w:val="36"/>
        </w:rPr>
        <w:t>大学生创新创业训练智能管理系统</w:t>
      </w:r>
    </w:p>
    <w:p w14:paraId="2EA07D3D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学生使用说明书</w:t>
      </w:r>
    </w:p>
    <w:p w14:paraId="4537E66D">
      <w:pPr>
        <w:jc w:val="center"/>
        <w:rPr>
          <w:rFonts w:ascii="隶书" w:eastAsia="隶书"/>
          <w:sz w:val="52"/>
          <w:szCs w:val="52"/>
        </w:rPr>
      </w:pPr>
      <w:r>
        <w:rPr>
          <w:rFonts w:hint="eastAsia" w:ascii="隶书" w:eastAsia="隶书"/>
          <w:sz w:val="52"/>
          <w:szCs w:val="52"/>
        </w:rPr>
        <w:t>目 录</w:t>
      </w:r>
    </w:p>
    <w:p w14:paraId="10D138B3">
      <w:pPr>
        <w:pStyle w:val="11"/>
        <w:tabs>
          <w:tab w:val="right" w:leader="dot" w:pos="9638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_Toc31239 </w:instrText>
      </w:r>
      <w:r>
        <w:fldChar w:fldCharType="separate"/>
      </w:r>
      <w:r>
        <w:rPr>
          <w:rFonts w:hint="eastAsia"/>
        </w:rPr>
        <w:t>一、立项管理</w:t>
      </w:r>
      <w:r>
        <w:tab/>
      </w:r>
      <w:r>
        <w:fldChar w:fldCharType="begin"/>
      </w:r>
      <w:r>
        <w:instrText xml:space="preserve"> PAGEREF _Toc31239 \h </w:instrText>
      </w:r>
      <w:r>
        <w:fldChar w:fldCharType="separate"/>
      </w:r>
      <w:r>
        <w:t>0</w:t>
      </w:r>
      <w:r>
        <w:fldChar w:fldCharType="end"/>
      </w:r>
      <w:r>
        <w:fldChar w:fldCharType="end"/>
      </w:r>
    </w:p>
    <w:p w14:paraId="68271989">
      <w:pPr>
        <w:pStyle w:val="12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_Toc22868 </w:instrText>
      </w:r>
      <w:r>
        <w:rPr>
          <w:bCs/>
          <w:lang w:val="zh-CN"/>
        </w:rPr>
        <w:fldChar w:fldCharType="separate"/>
      </w:r>
      <w:r>
        <w:rPr>
          <w:rFonts w:hint="eastAsia"/>
        </w:rPr>
        <w:t>（一）我的项目</w:t>
      </w:r>
      <w:r>
        <w:tab/>
      </w:r>
      <w:r>
        <w:fldChar w:fldCharType="begin"/>
      </w:r>
      <w:r>
        <w:instrText xml:space="preserve"> PAGEREF _Toc22868 \h </w:instrText>
      </w:r>
      <w:r>
        <w:fldChar w:fldCharType="separate"/>
      </w:r>
      <w:r>
        <w:t>0</w:t>
      </w:r>
      <w:r>
        <w:fldChar w:fldCharType="end"/>
      </w:r>
      <w:r>
        <w:rPr>
          <w:bCs/>
          <w:lang w:val="zh-CN"/>
        </w:rPr>
        <w:fldChar w:fldCharType="end"/>
      </w:r>
    </w:p>
    <w:p w14:paraId="59ABD0A9">
      <w:pPr>
        <w:pStyle w:val="12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_Toc2945 </w:instrText>
      </w:r>
      <w:r>
        <w:rPr>
          <w:bCs/>
          <w:lang w:val="zh-CN"/>
        </w:rPr>
        <w:fldChar w:fldCharType="separate"/>
      </w:r>
      <w:r>
        <w:rPr>
          <w:rFonts w:hint="eastAsia"/>
        </w:rPr>
        <w:t>（二）申报项目</w:t>
      </w:r>
      <w:r>
        <w:tab/>
      </w:r>
      <w:r>
        <w:fldChar w:fldCharType="begin"/>
      </w:r>
      <w:r>
        <w:instrText xml:space="preserve"> PAGEREF _Toc2945 \h </w:instrText>
      </w:r>
      <w:r>
        <w:fldChar w:fldCharType="separate"/>
      </w:r>
      <w:r>
        <w:t>1</w:t>
      </w:r>
      <w:r>
        <w:fldChar w:fldCharType="end"/>
      </w:r>
      <w:r>
        <w:rPr>
          <w:bCs/>
          <w:lang w:val="zh-CN"/>
        </w:rPr>
        <w:fldChar w:fldCharType="end"/>
      </w:r>
    </w:p>
    <w:p w14:paraId="43107F9D">
      <w:pPr>
        <w:pStyle w:val="11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_Toc29739 </w:instrText>
      </w:r>
      <w:r>
        <w:rPr>
          <w:bCs/>
          <w:lang w:val="zh-CN"/>
        </w:rPr>
        <w:fldChar w:fldCharType="separate"/>
      </w:r>
      <w:r>
        <w:rPr>
          <w:rFonts w:hint="eastAsia" w:cs="Times New Roman"/>
          <w:kern w:val="52"/>
          <w:szCs w:val="32"/>
          <w:lang w:val="en-US" w:eastAsia="zh-CN" w:bidi="ar-SA"/>
        </w:rPr>
        <w:t>二</w:t>
      </w:r>
      <w:r>
        <w:rPr>
          <w:rFonts w:hint="eastAsia" w:ascii="等线" w:hAnsi="等线" w:eastAsia="宋体" w:cs="Times New Roman"/>
          <w:kern w:val="52"/>
          <w:szCs w:val="32"/>
          <w:lang w:val="en-US" w:eastAsia="zh-CN" w:bidi="ar-SA"/>
        </w:rPr>
        <w:t>、</w:t>
      </w:r>
      <w:r>
        <w:rPr>
          <w:rFonts w:hint="eastAsia"/>
          <w:lang w:val="en-US" w:eastAsia="zh-CN"/>
        </w:rPr>
        <w:t>季度报告</w:t>
      </w:r>
      <w:r>
        <w:rPr>
          <w:rFonts w:hint="eastAsia"/>
        </w:rPr>
        <w:t>管理</w:t>
      </w:r>
      <w:r>
        <w:tab/>
      </w:r>
      <w:r>
        <w:fldChar w:fldCharType="begin"/>
      </w:r>
      <w:r>
        <w:instrText xml:space="preserve"> PAGEREF _Toc29739 \h </w:instrText>
      </w:r>
      <w:r>
        <w:fldChar w:fldCharType="separate"/>
      </w:r>
      <w:r>
        <w:t>2</w:t>
      </w:r>
      <w:r>
        <w:fldChar w:fldCharType="end"/>
      </w:r>
      <w:r>
        <w:rPr>
          <w:bCs/>
          <w:lang w:val="zh-CN"/>
        </w:rPr>
        <w:fldChar w:fldCharType="end"/>
      </w:r>
    </w:p>
    <w:p w14:paraId="65AA22E7">
      <w:pPr>
        <w:pStyle w:val="11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_Toc11851 </w:instrText>
      </w:r>
      <w:r>
        <w:rPr>
          <w:bCs/>
          <w:lang w:val="zh-CN"/>
        </w:rPr>
        <w:fldChar w:fldCharType="separate"/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、中期管理</w:t>
      </w:r>
      <w:r>
        <w:tab/>
      </w:r>
      <w:r>
        <w:fldChar w:fldCharType="begin"/>
      </w:r>
      <w:r>
        <w:instrText xml:space="preserve"> PAGEREF _Toc11851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 w14:paraId="6372D9E7">
      <w:pPr>
        <w:pStyle w:val="12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_Toc3714 </w:instrText>
      </w:r>
      <w:r>
        <w:rPr>
          <w:bCs/>
          <w:lang w:val="zh-CN"/>
        </w:rPr>
        <w:fldChar w:fldCharType="separate"/>
      </w:r>
      <w:r>
        <w:rPr>
          <w:rFonts w:hint="eastAsia"/>
        </w:rPr>
        <w:t>（一）提交中期检查</w:t>
      </w:r>
      <w:r>
        <w:tab/>
      </w:r>
      <w:r>
        <w:fldChar w:fldCharType="begin"/>
      </w:r>
      <w:r>
        <w:instrText xml:space="preserve"> PAGEREF _Toc3714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 w14:paraId="6F812F31">
      <w:pPr>
        <w:pStyle w:val="11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_Toc16715 </w:instrText>
      </w:r>
      <w:r>
        <w:rPr>
          <w:bCs/>
          <w:lang w:val="zh-CN"/>
        </w:rPr>
        <w:fldChar w:fldCharType="separate"/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、结题管理</w:t>
      </w:r>
      <w:r>
        <w:tab/>
      </w:r>
      <w:r>
        <w:fldChar w:fldCharType="begin"/>
      </w:r>
      <w:r>
        <w:instrText xml:space="preserve"> PAGEREF _Toc16715 \h </w:instrText>
      </w:r>
      <w:r>
        <w:fldChar w:fldCharType="separate"/>
      </w:r>
      <w:r>
        <w:t>4</w:t>
      </w:r>
      <w:r>
        <w:fldChar w:fldCharType="end"/>
      </w:r>
      <w:r>
        <w:rPr>
          <w:bCs/>
          <w:lang w:val="zh-CN"/>
        </w:rPr>
        <w:fldChar w:fldCharType="end"/>
      </w:r>
    </w:p>
    <w:p w14:paraId="5AD73EE3">
      <w:pPr>
        <w:pStyle w:val="12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_Toc28950 </w:instrText>
      </w:r>
      <w:r>
        <w:rPr>
          <w:bCs/>
          <w:lang w:val="zh-CN"/>
        </w:rPr>
        <w:fldChar w:fldCharType="separate"/>
      </w:r>
      <w:r>
        <w:rPr>
          <w:rFonts w:hint="eastAsia"/>
        </w:rPr>
        <w:t>（一）填报结题</w:t>
      </w:r>
      <w:r>
        <w:tab/>
      </w:r>
      <w:r>
        <w:fldChar w:fldCharType="begin"/>
      </w:r>
      <w:r>
        <w:instrText xml:space="preserve"> PAGEREF _Toc28950 \h </w:instrText>
      </w:r>
      <w:r>
        <w:fldChar w:fldCharType="separate"/>
      </w:r>
      <w:r>
        <w:t>4</w:t>
      </w:r>
      <w:r>
        <w:fldChar w:fldCharType="end"/>
      </w:r>
      <w:r>
        <w:rPr>
          <w:bCs/>
          <w:lang w:val="zh-CN"/>
        </w:rPr>
        <w:fldChar w:fldCharType="end"/>
      </w:r>
    </w:p>
    <w:p w14:paraId="723098E7">
      <w:pPr>
        <w:pStyle w:val="12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_Toc498 </w:instrText>
      </w:r>
      <w:r>
        <w:rPr>
          <w:bCs/>
          <w:lang w:val="zh-CN"/>
        </w:rPr>
        <w:fldChar w:fldCharType="separate"/>
      </w:r>
      <w:r>
        <w:rPr>
          <w:rFonts w:hint="eastAsia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）</w:t>
      </w:r>
      <w:r>
        <w:rPr>
          <w:rFonts w:hint="eastAsia"/>
          <w:lang w:val="en-US" w:eastAsia="zh-CN"/>
        </w:rPr>
        <w:t>打印</w:t>
      </w:r>
      <w:r>
        <w:rPr>
          <w:rFonts w:hint="eastAsia"/>
        </w:rPr>
        <w:t>结题</w:t>
      </w:r>
      <w:r>
        <w:rPr>
          <w:rFonts w:hint="eastAsia"/>
          <w:lang w:val="en-US" w:eastAsia="zh-CN"/>
        </w:rPr>
        <w:t>管理</w:t>
      </w:r>
      <w:r>
        <w:tab/>
      </w:r>
      <w:r>
        <w:fldChar w:fldCharType="begin"/>
      </w:r>
      <w:r>
        <w:instrText xml:space="preserve"> PAGEREF _Toc498 \h </w:instrText>
      </w:r>
      <w:r>
        <w:fldChar w:fldCharType="separate"/>
      </w:r>
      <w:r>
        <w:t>5</w:t>
      </w:r>
      <w:r>
        <w:fldChar w:fldCharType="end"/>
      </w:r>
      <w:r>
        <w:rPr>
          <w:bCs/>
          <w:lang w:val="zh-CN"/>
        </w:rPr>
        <w:fldChar w:fldCharType="end"/>
      </w:r>
    </w:p>
    <w:p w14:paraId="39B23279">
      <w:pPr>
        <w:pStyle w:val="11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_Toc17561 </w:instrText>
      </w:r>
      <w:r>
        <w:rPr>
          <w:bCs/>
          <w:lang w:val="zh-CN"/>
        </w:rPr>
        <w:fldChar w:fldCharType="separate"/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、项目成果管理</w:t>
      </w:r>
      <w:r>
        <w:tab/>
      </w:r>
      <w:r>
        <w:fldChar w:fldCharType="begin"/>
      </w:r>
      <w:r>
        <w:instrText xml:space="preserve"> PAGEREF _Toc17561 \h </w:instrText>
      </w:r>
      <w:r>
        <w:fldChar w:fldCharType="separate"/>
      </w:r>
      <w:r>
        <w:t>6</w:t>
      </w:r>
      <w:r>
        <w:fldChar w:fldCharType="end"/>
      </w:r>
      <w:r>
        <w:rPr>
          <w:bCs/>
          <w:lang w:val="zh-CN"/>
        </w:rPr>
        <w:fldChar w:fldCharType="end"/>
      </w:r>
    </w:p>
    <w:p w14:paraId="01398CCD">
      <w:pPr>
        <w:pStyle w:val="11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_Toc23334 </w:instrText>
      </w:r>
      <w:r>
        <w:rPr>
          <w:bCs/>
          <w:lang w:val="zh-CN"/>
        </w:rPr>
        <w:fldChar w:fldCharType="separate"/>
      </w:r>
      <w:r>
        <w:rPr>
          <w:rFonts w:hint="eastAsia" w:cs="Times New Roman"/>
          <w:kern w:val="52"/>
          <w:szCs w:val="32"/>
          <w:lang w:val="en-US" w:eastAsia="zh-CN" w:bidi="ar-SA"/>
        </w:rPr>
        <w:t>六</w:t>
      </w:r>
      <w:r>
        <w:rPr>
          <w:rFonts w:hint="eastAsia" w:ascii="等线" w:hAnsi="等线" w:eastAsia="宋体" w:cs="Times New Roman"/>
          <w:kern w:val="52"/>
          <w:szCs w:val="32"/>
          <w:lang w:val="en-US" w:eastAsia="zh-CN" w:bidi="ar-SA"/>
        </w:rPr>
        <w:t>、</w:t>
      </w:r>
      <w:r>
        <w:rPr>
          <w:rFonts w:hint="eastAsia"/>
        </w:rPr>
        <w:t>项目异动管理</w:t>
      </w:r>
      <w:r>
        <w:tab/>
      </w:r>
      <w:r>
        <w:fldChar w:fldCharType="begin"/>
      </w:r>
      <w:r>
        <w:instrText xml:space="preserve"> PAGEREF _Toc23334 \h </w:instrText>
      </w:r>
      <w:r>
        <w:fldChar w:fldCharType="separate"/>
      </w:r>
      <w:r>
        <w:t>7</w:t>
      </w:r>
      <w:r>
        <w:fldChar w:fldCharType="end"/>
      </w:r>
      <w:r>
        <w:rPr>
          <w:bCs/>
          <w:lang w:val="zh-CN"/>
        </w:rPr>
        <w:fldChar w:fldCharType="end"/>
      </w:r>
    </w:p>
    <w:p w14:paraId="735E2DAB">
      <w:pPr>
        <w:pStyle w:val="12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_Toc359 </w:instrText>
      </w:r>
      <w:r>
        <w:rPr>
          <w:bCs/>
          <w:lang w:val="zh-CN"/>
        </w:rPr>
        <w:fldChar w:fldCharType="separate"/>
      </w:r>
      <w:r>
        <w:rPr>
          <w:rFonts w:hint="eastAsia"/>
        </w:rPr>
        <w:t>（一）填写项目变更申请</w:t>
      </w:r>
      <w:r>
        <w:tab/>
      </w:r>
      <w:r>
        <w:fldChar w:fldCharType="begin"/>
      </w:r>
      <w:r>
        <w:instrText xml:space="preserve"> PAGEREF _Toc359 \h </w:instrText>
      </w:r>
      <w:r>
        <w:fldChar w:fldCharType="separate"/>
      </w:r>
      <w:r>
        <w:t>7</w:t>
      </w:r>
      <w:r>
        <w:fldChar w:fldCharType="end"/>
      </w:r>
      <w:r>
        <w:rPr>
          <w:bCs/>
          <w:lang w:val="zh-CN"/>
        </w:rPr>
        <w:fldChar w:fldCharType="end"/>
      </w:r>
    </w:p>
    <w:p w14:paraId="2FD1FCEB">
      <w:pPr>
        <w:pStyle w:val="12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_Toc156 </w:instrText>
      </w:r>
      <w:r>
        <w:rPr>
          <w:bCs/>
          <w:lang w:val="zh-CN"/>
        </w:rPr>
        <w:fldChar w:fldCharType="separate"/>
      </w:r>
      <w:r>
        <w:rPr>
          <w:rFonts w:hint="eastAsia"/>
        </w:rPr>
        <w:t>（二）填写项目延期申请</w:t>
      </w:r>
      <w:r>
        <w:tab/>
      </w:r>
      <w:r>
        <w:fldChar w:fldCharType="begin"/>
      </w:r>
      <w:r>
        <w:instrText xml:space="preserve"> PAGEREF _Toc156 \h </w:instrText>
      </w:r>
      <w:r>
        <w:fldChar w:fldCharType="separate"/>
      </w:r>
      <w:r>
        <w:t>8</w:t>
      </w:r>
      <w:r>
        <w:fldChar w:fldCharType="end"/>
      </w:r>
      <w:r>
        <w:rPr>
          <w:bCs/>
          <w:lang w:val="zh-CN"/>
        </w:rPr>
        <w:fldChar w:fldCharType="end"/>
      </w:r>
    </w:p>
    <w:p w14:paraId="7891F1F2">
      <w:pPr>
        <w:pStyle w:val="12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_Toc24070 </w:instrText>
      </w:r>
      <w:r>
        <w:rPr>
          <w:bCs/>
          <w:lang w:val="zh-CN"/>
        </w:rPr>
        <w:fldChar w:fldCharType="separate"/>
      </w:r>
      <w:r>
        <w:rPr>
          <w:rFonts w:hint="eastAsia"/>
        </w:rPr>
        <w:t>（三）填写项目终止申请</w:t>
      </w:r>
      <w:r>
        <w:tab/>
      </w:r>
      <w:r>
        <w:fldChar w:fldCharType="begin"/>
      </w:r>
      <w:r>
        <w:instrText xml:space="preserve"> PAGEREF _Toc24070 \h </w:instrText>
      </w:r>
      <w:r>
        <w:fldChar w:fldCharType="separate"/>
      </w:r>
      <w:r>
        <w:t>10</w:t>
      </w:r>
      <w:r>
        <w:fldChar w:fldCharType="end"/>
      </w:r>
      <w:r>
        <w:rPr>
          <w:bCs/>
          <w:lang w:val="zh-CN"/>
        </w:rPr>
        <w:fldChar w:fldCharType="end"/>
      </w:r>
    </w:p>
    <w:p w14:paraId="25A21849">
      <w:pPr>
        <w:pStyle w:val="11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_Toc25051 </w:instrText>
      </w:r>
      <w:r>
        <w:rPr>
          <w:bCs/>
          <w:lang w:val="zh-CN"/>
        </w:rPr>
        <w:fldChar w:fldCharType="separate"/>
      </w:r>
      <w:r>
        <w:rPr>
          <w:rFonts w:hint="eastAsia"/>
          <w:lang w:val="en-US" w:eastAsia="zh-CN"/>
        </w:rPr>
        <w:t>七</w:t>
      </w:r>
      <w:r>
        <w:rPr>
          <w:rFonts w:hint="eastAsia"/>
        </w:rPr>
        <w:t>、个人中心</w:t>
      </w:r>
      <w:r>
        <w:tab/>
      </w:r>
      <w:r>
        <w:fldChar w:fldCharType="begin"/>
      </w:r>
      <w:r>
        <w:instrText xml:space="preserve"> PAGEREF _Toc25051 \h </w:instrText>
      </w:r>
      <w:r>
        <w:fldChar w:fldCharType="separate"/>
      </w:r>
      <w:r>
        <w:t>11</w:t>
      </w:r>
      <w:r>
        <w:fldChar w:fldCharType="end"/>
      </w:r>
      <w:r>
        <w:rPr>
          <w:bCs/>
          <w:lang w:val="zh-CN"/>
        </w:rPr>
        <w:fldChar w:fldCharType="end"/>
      </w:r>
    </w:p>
    <w:p w14:paraId="521D1D80">
      <w:pPr>
        <w:pStyle w:val="12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_Toc14992 </w:instrText>
      </w:r>
      <w:r>
        <w:rPr>
          <w:bCs/>
          <w:lang w:val="zh-CN"/>
        </w:rPr>
        <w:fldChar w:fldCharType="separate"/>
      </w:r>
      <w:r>
        <w:rPr>
          <w:rFonts w:hint="eastAsia"/>
        </w:rPr>
        <w:t>（一）通用</w:t>
      </w:r>
      <w:r>
        <w:tab/>
      </w:r>
      <w:r>
        <w:fldChar w:fldCharType="begin"/>
      </w:r>
      <w:r>
        <w:instrText xml:space="preserve"> PAGEREF _Toc14992 \h </w:instrText>
      </w:r>
      <w:r>
        <w:fldChar w:fldCharType="separate"/>
      </w:r>
      <w:r>
        <w:t>11</w:t>
      </w:r>
      <w:r>
        <w:fldChar w:fldCharType="end"/>
      </w:r>
      <w:r>
        <w:rPr>
          <w:bCs/>
          <w:lang w:val="zh-CN"/>
        </w:rPr>
        <w:fldChar w:fldCharType="end"/>
      </w:r>
    </w:p>
    <w:p w14:paraId="46E06461">
      <w:pPr>
        <w:pStyle w:val="12"/>
        <w:tabs>
          <w:tab w:val="right" w:leader="dot" w:pos="9638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_Toc6785 </w:instrText>
      </w:r>
      <w:r>
        <w:rPr>
          <w:bCs/>
          <w:lang w:val="zh-CN"/>
        </w:rPr>
        <w:fldChar w:fldCharType="separate"/>
      </w:r>
      <w:r>
        <w:rPr>
          <w:rFonts w:hint="eastAsia"/>
        </w:rPr>
        <w:t>（二）文件中心</w:t>
      </w:r>
      <w:r>
        <w:tab/>
      </w:r>
      <w:r>
        <w:fldChar w:fldCharType="begin"/>
      </w:r>
      <w:r>
        <w:instrText xml:space="preserve"> PAGEREF _Toc6785 \h </w:instrText>
      </w:r>
      <w:r>
        <w:fldChar w:fldCharType="separate"/>
      </w:r>
      <w:r>
        <w:t>11</w:t>
      </w:r>
      <w:r>
        <w:fldChar w:fldCharType="end"/>
      </w:r>
      <w:r>
        <w:rPr>
          <w:bCs/>
          <w:lang w:val="zh-CN"/>
        </w:rPr>
        <w:fldChar w:fldCharType="end"/>
      </w:r>
    </w:p>
    <w:p w14:paraId="6D7A562A">
      <w:pPr>
        <w:rPr>
          <w:b/>
          <w:bCs/>
          <w:lang w:val="zh-CN"/>
        </w:rPr>
      </w:pPr>
      <w:r>
        <w:rPr>
          <w:bCs/>
          <w:lang w:val="zh-CN"/>
        </w:rPr>
        <w:fldChar w:fldCharType="end"/>
      </w:r>
    </w:p>
    <w:bookmarkEnd w:id="0"/>
    <w:p w14:paraId="5F3EC5BF">
      <w:pPr>
        <w:pStyle w:val="2"/>
        <w:ind w:firstLine="187" w:firstLineChars="62"/>
      </w:pPr>
      <w:bookmarkStart w:id="2" w:name="_Toc31239"/>
      <w:bookmarkStart w:id="3" w:name="一、项目申报"/>
      <w:bookmarkStart w:id="4" w:name="_Hlk47440361"/>
      <w:r>
        <w:rPr>
          <w:rFonts w:hint="eastAsia"/>
        </w:rPr>
        <w:t>一、</w:t>
      </w:r>
      <w:bookmarkEnd w:id="1"/>
      <w:r>
        <w:rPr>
          <w:rFonts w:hint="eastAsia"/>
        </w:rPr>
        <w:t>立项管理</w:t>
      </w:r>
      <w:bookmarkEnd w:id="2"/>
    </w:p>
    <w:p w14:paraId="0C4BC9C5">
      <w:pPr>
        <w:pStyle w:val="4"/>
        <w:numPr>
          <w:ilvl w:val="0"/>
          <w:numId w:val="0"/>
        </w:numPr>
      </w:pPr>
      <w:bookmarkStart w:id="5" w:name="_Toc22868"/>
      <w:r>
        <w:rPr>
          <w:rFonts w:hint="eastAsia"/>
        </w:rPr>
        <w:t>（一）我的项目</w:t>
      </w:r>
      <w:bookmarkEnd w:id="5"/>
    </w:p>
    <w:p w14:paraId="71C902F1">
      <w:pPr>
        <w:pStyle w:val="3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可以查看所有自己参与的项目信息。如下图所示：</w:t>
      </w:r>
    </w:p>
    <w:p w14:paraId="33B3EFFB">
      <w:pPr>
        <w:pStyle w:val="3"/>
        <w:ind w:firstLine="0" w:firstLineChars="0"/>
        <w:rPr>
          <w:sz w:val="28"/>
          <w:szCs w:val="28"/>
        </w:rPr>
      </w:pPr>
      <w:r>
        <w:drawing>
          <wp:inline distT="0" distB="0" distL="114300" distR="114300">
            <wp:extent cx="6113780" cy="2290445"/>
            <wp:effectExtent l="0" t="0" r="1270" b="14605"/>
            <wp:docPr id="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B8DFB">
      <w:pPr>
        <w:pStyle w:val="4"/>
        <w:numPr>
          <w:ilvl w:val="0"/>
          <w:numId w:val="0"/>
        </w:numPr>
      </w:pPr>
      <w:bookmarkStart w:id="6" w:name="_Toc2945"/>
      <w:r>
        <w:rPr>
          <w:rFonts w:hint="eastAsia"/>
        </w:rPr>
        <w:t>（二）申报项目</w:t>
      </w:r>
      <w:bookmarkEnd w:id="6"/>
    </w:p>
    <w:bookmarkEnd w:id="3"/>
    <w:bookmarkEnd w:id="4"/>
    <w:p w14:paraId="732776E2">
      <w:pPr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1、学生登录系统后，点击立项管理---申报项目菜单后，点击页面上新增按钮</w:t>
      </w:r>
      <w:r>
        <w:drawing>
          <wp:inline distT="0" distB="0" distL="0" distR="0">
            <wp:extent cx="914400" cy="428625"/>
            <wp:effectExtent l="0" t="0" r="0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进入项目申报页面。如下图所示，逐项填报。若您不确定填写的内容为定稿，可点击“暂存”。</w:t>
      </w:r>
      <w:r>
        <w:rPr>
          <w:rFonts w:hint="eastAsia"/>
          <w:sz w:val="28"/>
          <w:szCs w:val="28"/>
          <w:lang w:val="en-US" w:eastAsia="zh-CN"/>
        </w:rPr>
        <w:t>如下图所示：</w:t>
      </w:r>
    </w:p>
    <w:p w14:paraId="38585F04">
      <w:pPr>
        <w:jc w:val="center"/>
      </w:pPr>
      <w:r>
        <w:drawing>
          <wp:inline distT="0" distB="0" distL="114300" distR="114300">
            <wp:extent cx="6117590" cy="2294890"/>
            <wp:effectExtent l="0" t="0" r="16510" b="10160"/>
            <wp:docPr id="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F7E13"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2、暂存后还可以不断修改申请书的内容，提交后则不能修改申请书中内容，此时可联系或者提醒指导教师进行审核。</w:t>
      </w:r>
      <w:r>
        <w:rPr>
          <w:rFonts w:hint="eastAsia"/>
          <w:sz w:val="28"/>
          <w:szCs w:val="28"/>
          <w:lang w:val="en-US" w:eastAsia="zh-CN"/>
        </w:rPr>
        <w:t>如下图所示：</w:t>
      </w:r>
    </w:p>
    <w:p w14:paraId="3D76BFFD"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6109335" cy="2294890"/>
            <wp:effectExtent l="0" t="0" r="5715" b="10160"/>
            <wp:docPr id="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E9189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109034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学生无法申报项目，可能存在的情况如下：</w:t>
      </w:r>
    </w:p>
    <w:p w14:paraId="00DF4AA9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A：不在申报日期范围内；</w:t>
      </w:r>
    </w:p>
    <w:p w14:paraId="3C1F53A0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B：学生不在申报年级范围内；</w:t>
      </w:r>
    </w:p>
    <w:p w14:paraId="63E602D1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C：可能您参加的项目数超过学校的规定。</w:t>
      </w:r>
    </w:p>
    <w:p w14:paraId="6F11D2EA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若出现以上问题可联系</w:t>
      </w:r>
      <w:r>
        <w:rPr>
          <w:rFonts w:hint="eastAsia"/>
          <w:sz w:val="28"/>
          <w:szCs w:val="28"/>
          <w:lang w:val="en-US" w:eastAsia="zh-CN"/>
        </w:rPr>
        <w:t>学院</w:t>
      </w:r>
      <w:r>
        <w:rPr>
          <w:rFonts w:hint="eastAsia"/>
          <w:sz w:val="28"/>
          <w:szCs w:val="28"/>
        </w:rPr>
        <w:t>管理员或技术人员帮忙解决。</w:t>
      </w:r>
    </w:p>
    <w:p w14:paraId="31F75F65">
      <w:pPr>
        <w:pStyle w:val="2"/>
        <w:numPr>
          <w:ilvl w:val="0"/>
          <w:numId w:val="0"/>
        </w:numPr>
        <w:ind w:left="0" w:leftChars="0" w:firstLine="187" w:firstLineChars="62"/>
        <w:rPr>
          <w:rFonts w:hint="eastAsia"/>
        </w:rPr>
      </w:pPr>
      <w:bookmarkStart w:id="7" w:name="_Toc29739"/>
      <w:bookmarkStart w:id="8" w:name="二、中期检查材料"/>
      <w:r>
        <w:rPr>
          <w:rFonts w:hint="eastAsia" w:cs="Times New Roman"/>
          <w:b/>
          <w:kern w:val="52"/>
          <w:sz w:val="30"/>
          <w:szCs w:val="32"/>
          <w:lang w:val="en-US" w:eastAsia="zh-CN" w:bidi="ar-SA"/>
        </w:rPr>
        <w:t>二</w:t>
      </w:r>
      <w:r>
        <w:rPr>
          <w:rFonts w:hint="eastAsia" w:ascii="等线" w:hAnsi="等线" w:eastAsia="宋体" w:cs="Times New Roman"/>
          <w:b/>
          <w:kern w:val="52"/>
          <w:sz w:val="30"/>
          <w:szCs w:val="32"/>
          <w:lang w:val="en-US" w:eastAsia="zh-CN" w:bidi="ar-SA"/>
        </w:rPr>
        <w:t>、</w:t>
      </w:r>
      <w:r>
        <w:rPr>
          <w:rFonts w:hint="eastAsia"/>
          <w:lang w:val="en-US" w:eastAsia="zh-CN"/>
        </w:rPr>
        <w:t>季度报告</w:t>
      </w:r>
      <w:r>
        <w:rPr>
          <w:rFonts w:hint="eastAsia"/>
        </w:rPr>
        <w:t>管理</w:t>
      </w:r>
      <w:bookmarkEnd w:id="7"/>
    </w:p>
    <w:p w14:paraId="076D8A2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学生</w:t>
      </w:r>
      <w:r>
        <w:rPr>
          <w:rFonts w:hint="eastAsia"/>
          <w:sz w:val="28"/>
          <w:szCs w:val="28"/>
        </w:rPr>
        <w:t>登录系统，点击</w:t>
      </w:r>
      <w:r>
        <w:rPr>
          <w:rFonts w:hint="eastAsia"/>
          <w:sz w:val="28"/>
          <w:szCs w:val="28"/>
          <w:lang w:val="en-US" w:eastAsia="zh-CN"/>
        </w:rPr>
        <w:t>季度报告管理---填报季度报告，学生可以在季度报告字段下查看需要提交季度报告和已提交的次数，点击“提交”依次填写内容，点击“管理”查看提交的季度报告信息，</w:t>
      </w:r>
      <w:r>
        <w:rPr>
          <w:rFonts w:hint="eastAsia"/>
          <w:sz w:val="28"/>
          <w:szCs w:val="28"/>
        </w:rPr>
        <w:t>如下图所示：</w:t>
      </w:r>
    </w:p>
    <w:p w14:paraId="155C3B04">
      <w:pPr>
        <w:pStyle w:val="3"/>
        <w:numPr>
          <w:ilvl w:val="0"/>
          <w:numId w:val="0"/>
        </w:numPr>
        <w:ind w:leftChars="62"/>
      </w:pPr>
      <w:r>
        <w:drawing>
          <wp:inline distT="0" distB="0" distL="114300" distR="114300">
            <wp:extent cx="6110605" cy="2294255"/>
            <wp:effectExtent l="0" t="0" r="4445" b="10795"/>
            <wp:docPr id="4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6BADB">
      <w:pPr>
        <w:pStyle w:val="3"/>
        <w:numPr>
          <w:ilvl w:val="0"/>
          <w:numId w:val="0"/>
        </w:numPr>
        <w:ind w:leftChars="62"/>
      </w:pPr>
      <w:r>
        <w:drawing>
          <wp:inline distT="0" distB="0" distL="114300" distR="114300">
            <wp:extent cx="6108065" cy="2299970"/>
            <wp:effectExtent l="0" t="0" r="6985" b="5080"/>
            <wp:docPr id="4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A70AF">
      <w:pPr>
        <w:pStyle w:val="2"/>
        <w:ind w:firstLine="187" w:firstLineChars="62"/>
      </w:pPr>
      <w:bookmarkStart w:id="9" w:name="_Toc11851"/>
      <w:r>
        <w:rPr>
          <w:rFonts w:hint="eastAsia"/>
          <w:lang w:val="en-US" w:eastAsia="zh-CN"/>
        </w:rPr>
        <w:t>三</w:t>
      </w:r>
      <w:r>
        <w:rPr>
          <w:rFonts w:hint="eastAsia"/>
        </w:rPr>
        <w:t>、中期管理</w:t>
      </w:r>
      <w:bookmarkEnd w:id="9"/>
    </w:p>
    <w:bookmarkEnd w:id="8"/>
    <w:p w14:paraId="4AEF1C66">
      <w:pPr>
        <w:pStyle w:val="4"/>
        <w:numPr>
          <w:ilvl w:val="0"/>
          <w:numId w:val="0"/>
        </w:numPr>
      </w:pPr>
      <w:bookmarkStart w:id="10" w:name="_Toc3714"/>
      <w:r>
        <w:rPr>
          <w:rFonts w:hint="eastAsia"/>
        </w:rPr>
        <w:t>（一）</w:t>
      </w:r>
      <w:bookmarkStart w:id="11" w:name="_Toc60905973"/>
      <w:r>
        <w:rPr>
          <w:rFonts w:hint="eastAsia"/>
        </w:rPr>
        <w:t>提交中期检查</w:t>
      </w:r>
      <w:bookmarkEnd w:id="10"/>
      <w:bookmarkEnd w:id="11"/>
    </w:p>
    <w:p w14:paraId="5D2EFD44">
      <w:pPr>
        <w:pStyle w:val="3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1、学生提交执行计划书后方可提交中期检查，登录系统后，点击中期管理---中期检查管理---填报中期检查菜单，页面上可查看到项目信息，点击</w:t>
      </w:r>
      <w:r>
        <w:drawing>
          <wp:inline distT="0" distB="0" distL="0" distR="0">
            <wp:extent cx="628650" cy="276225"/>
            <wp:effectExtent l="0" t="0" r="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按钮进入中期检查填写页面，逐项填写，如下图所示：</w:t>
      </w:r>
    </w:p>
    <w:p w14:paraId="7B460530"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6115685" cy="2266950"/>
            <wp:effectExtent l="0" t="0" r="18415" b="0"/>
            <wp:docPr id="5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7E2B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2、逐项填写完成，点击提交即中期检查提交成功，您可以联系或者提醒老师进行审核。</w:t>
      </w:r>
    </w:p>
    <w:p w14:paraId="2FCB3F9F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6890C86F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（1）由项目第一主持人提交中期检查；</w:t>
      </w:r>
    </w:p>
    <w:p w14:paraId="51F0094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）中期检查提交后不可修改。</w:t>
      </w:r>
    </w:p>
    <w:p w14:paraId="0DC31789">
      <w:pPr>
        <w:pStyle w:val="2"/>
        <w:tabs>
          <w:tab w:val="left" w:pos="3705"/>
        </w:tabs>
        <w:ind w:firstLine="187" w:firstLineChars="62"/>
      </w:pPr>
      <w:bookmarkStart w:id="12" w:name="_Toc16715"/>
      <w:bookmarkStart w:id="28" w:name="_GoBack"/>
      <w:bookmarkEnd w:id="28"/>
      <w:r>
        <w:rPr>
          <w:rFonts w:hint="eastAsia"/>
          <w:lang w:val="en-US" w:eastAsia="zh-CN"/>
        </w:rPr>
        <w:t>四</w:t>
      </w:r>
      <w:r>
        <w:rPr>
          <w:rFonts w:hint="eastAsia"/>
        </w:rPr>
        <w:t>、结题管理</w:t>
      </w:r>
      <w:bookmarkEnd w:id="12"/>
      <w:r>
        <w:tab/>
      </w:r>
    </w:p>
    <w:p w14:paraId="30CE7830">
      <w:pPr>
        <w:pStyle w:val="4"/>
        <w:numPr>
          <w:ilvl w:val="0"/>
          <w:numId w:val="0"/>
        </w:numPr>
      </w:pPr>
      <w:bookmarkStart w:id="13" w:name="_Toc28950"/>
      <w:r>
        <w:rPr>
          <w:rFonts w:hint="eastAsia"/>
        </w:rPr>
        <w:t>（一）填报结题</w:t>
      </w:r>
      <w:bookmarkEnd w:id="13"/>
    </w:p>
    <w:p w14:paraId="38FBBCFE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、学生登录系统点击结题管理---填报结题菜单，页面上点击</w:t>
      </w:r>
      <w:r>
        <w:drawing>
          <wp:inline distT="0" distB="0" distL="0" distR="0">
            <wp:extent cx="628650" cy="276225"/>
            <wp:effectExtent l="0" t="0" r="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按钮添加结题报告，如下图所示：</w:t>
      </w:r>
    </w:p>
    <w:p w14:paraId="4890F32D">
      <w:pPr>
        <w:rPr>
          <w:sz w:val="28"/>
          <w:szCs w:val="28"/>
        </w:rPr>
      </w:pPr>
      <w:r>
        <w:drawing>
          <wp:inline distT="0" distB="0" distL="114300" distR="114300">
            <wp:extent cx="6114415" cy="2294890"/>
            <wp:effectExtent l="0" t="0" r="635" b="101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12713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2、逐项填写完成，点击提交即结题报告提交成功，您可以联系或者提醒指导教师进行审核。提交结题报告后，可以导出，不可删除和修改，如下图所示：</w:t>
      </w:r>
    </w:p>
    <w:p w14:paraId="6436085A">
      <w:pPr>
        <w:jc w:val="center"/>
      </w:pPr>
      <w:r>
        <w:drawing>
          <wp:inline distT="0" distB="0" distL="114300" distR="114300">
            <wp:extent cx="6118225" cy="2294890"/>
            <wp:effectExtent l="0" t="0" r="15875" b="1016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071D3">
      <w:pPr>
        <w:pStyle w:val="4"/>
        <w:numPr>
          <w:ilvl w:val="0"/>
          <w:numId w:val="0"/>
        </w:numPr>
        <w:rPr>
          <w:rFonts w:hint="eastAsia" w:eastAsia="宋体"/>
          <w:lang w:val="en-US" w:eastAsia="zh-CN"/>
        </w:rPr>
      </w:pPr>
      <w:bookmarkStart w:id="14" w:name="_Toc498"/>
      <w:r>
        <w:rPr>
          <w:rFonts w:hint="eastAsia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）</w:t>
      </w:r>
      <w:r>
        <w:rPr>
          <w:rFonts w:hint="eastAsia"/>
          <w:lang w:val="en-US" w:eastAsia="zh-CN"/>
        </w:rPr>
        <w:t>打印</w:t>
      </w:r>
      <w:r>
        <w:rPr>
          <w:rFonts w:hint="eastAsia"/>
        </w:rPr>
        <w:t>结题</w:t>
      </w:r>
      <w:r>
        <w:rPr>
          <w:rFonts w:hint="eastAsia"/>
          <w:lang w:val="en-US" w:eastAsia="zh-CN"/>
        </w:rPr>
        <w:t>管理</w:t>
      </w:r>
      <w:bookmarkEnd w:id="14"/>
    </w:p>
    <w:p w14:paraId="514298B9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学校管理员审核</w:t>
      </w:r>
      <w:r>
        <w:rPr>
          <w:rFonts w:hint="eastAsia"/>
          <w:sz w:val="28"/>
          <w:szCs w:val="28"/>
          <w:lang w:val="en-US" w:eastAsia="zh-CN"/>
        </w:rPr>
        <w:t>结题报告</w:t>
      </w:r>
      <w:r>
        <w:rPr>
          <w:rFonts w:hint="eastAsia"/>
          <w:sz w:val="28"/>
          <w:szCs w:val="28"/>
        </w:rPr>
        <w:t>通过</w:t>
      </w:r>
      <w:r>
        <w:rPr>
          <w:rFonts w:hint="eastAsia"/>
          <w:sz w:val="28"/>
          <w:szCs w:val="28"/>
          <w:lang w:val="en-US" w:eastAsia="zh-CN"/>
        </w:rPr>
        <w:t>后</w:t>
      </w:r>
      <w:r>
        <w:rPr>
          <w:rFonts w:hint="eastAsia"/>
          <w:sz w:val="28"/>
          <w:szCs w:val="28"/>
        </w:rPr>
        <w:t>，学生登录系统点击结题管理---</w:t>
      </w:r>
      <w:r>
        <w:rPr>
          <w:rFonts w:hint="eastAsia"/>
          <w:sz w:val="28"/>
          <w:szCs w:val="28"/>
          <w:lang w:val="en-US" w:eastAsia="zh-CN"/>
        </w:rPr>
        <w:t>打印</w:t>
      </w:r>
      <w:r>
        <w:rPr>
          <w:rFonts w:hint="eastAsia"/>
          <w:sz w:val="28"/>
          <w:szCs w:val="28"/>
        </w:rPr>
        <w:t>结题</w:t>
      </w:r>
      <w:r>
        <w:rPr>
          <w:rFonts w:hint="eastAsia"/>
          <w:sz w:val="28"/>
          <w:szCs w:val="28"/>
          <w:lang w:val="en-US" w:eastAsia="zh-CN"/>
        </w:rPr>
        <w:t>报告</w:t>
      </w:r>
      <w:r>
        <w:rPr>
          <w:rFonts w:hint="eastAsia"/>
          <w:sz w:val="28"/>
          <w:szCs w:val="28"/>
        </w:rPr>
        <w:t>菜单，页面上点击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打印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rFonts w:hint="eastAsia"/>
          <w:sz w:val="28"/>
          <w:szCs w:val="28"/>
        </w:rPr>
        <w:t>按钮</w:t>
      </w:r>
      <w:r>
        <w:rPr>
          <w:rFonts w:hint="eastAsia"/>
          <w:sz w:val="28"/>
          <w:szCs w:val="28"/>
          <w:lang w:val="en-US" w:eastAsia="zh-CN"/>
        </w:rPr>
        <w:t>打印</w:t>
      </w:r>
      <w:r>
        <w:rPr>
          <w:rFonts w:hint="eastAsia"/>
          <w:sz w:val="28"/>
          <w:szCs w:val="28"/>
        </w:rPr>
        <w:t>结题报告，如下图所示：</w:t>
      </w:r>
    </w:p>
    <w:p w14:paraId="485AC6FE">
      <w:pPr>
        <w:ind w:firstLine="420" w:firstLineChars="200"/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6109970" cy="2294890"/>
            <wp:effectExtent l="0" t="0" r="5080" b="1016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354FD">
      <w:pPr>
        <w:jc w:val="center"/>
      </w:pPr>
    </w:p>
    <w:p w14:paraId="442925E4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6A06D6BC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（1）学校管理员审核通过中期检查后，方可提交结题报告；</w:t>
      </w:r>
    </w:p>
    <w:p w14:paraId="4B14392E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（2）由项目第一主持人提交结题报告；</w:t>
      </w:r>
    </w:p>
    <w:p w14:paraId="3D16BE91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）结题报告提交后不可修改。</w:t>
      </w:r>
    </w:p>
    <w:p w14:paraId="77F72DD6">
      <w:pPr>
        <w:pStyle w:val="2"/>
        <w:ind w:firstLine="187" w:firstLineChars="62"/>
      </w:pPr>
      <w:bookmarkStart w:id="15" w:name="_Toc17561"/>
      <w:r>
        <w:rPr>
          <w:rFonts w:hint="eastAsia"/>
          <w:lang w:val="en-US" w:eastAsia="zh-CN"/>
        </w:rPr>
        <w:t>五</w:t>
      </w:r>
      <w:r>
        <w:rPr>
          <w:rFonts w:hint="eastAsia"/>
        </w:rPr>
        <w:t>、项目成果管理</w:t>
      </w:r>
      <w:bookmarkEnd w:id="15"/>
    </w:p>
    <w:p w14:paraId="404C8E29">
      <w:pPr>
        <w:rPr>
          <w:rFonts w:hint="default" w:eastAsia="宋体"/>
          <w:sz w:val="28"/>
          <w:szCs w:val="28"/>
          <w:lang w:val="en-US" w:eastAsia="zh-CN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学生</w:t>
      </w:r>
      <w:r>
        <w:rPr>
          <w:rFonts w:hint="eastAsia"/>
          <w:sz w:val="28"/>
          <w:szCs w:val="28"/>
          <w:lang w:val="en-US" w:eastAsia="zh-CN"/>
        </w:rPr>
        <w:t>登录系统后点击项目成果管理---提交成果</w:t>
      </w:r>
      <w:r>
        <w:rPr>
          <w:rFonts w:hint="eastAsia"/>
          <w:sz w:val="28"/>
          <w:szCs w:val="28"/>
        </w:rPr>
        <w:t>，点击“操作栏”的</w:t>
      </w:r>
      <w:r>
        <w:drawing>
          <wp:inline distT="0" distB="0" distL="0" distR="0">
            <wp:extent cx="275590" cy="304165"/>
            <wp:effectExtent l="0" t="0" r="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按钮进入后。页面点击“新增”按钮，添加项目成果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包括论文、专利、竞赛获奖、公司、学术会议和其他成果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  <w:lang w:val="en-US" w:eastAsia="zh-CN"/>
        </w:rPr>
        <w:t>如下图所示：</w:t>
      </w:r>
    </w:p>
    <w:p w14:paraId="683AD8ED">
      <w:r>
        <w:drawing>
          <wp:inline distT="0" distB="0" distL="114300" distR="114300">
            <wp:extent cx="6116320" cy="2303145"/>
            <wp:effectExtent l="0" t="0" r="17780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5E9C2">
      <w:r>
        <w:drawing>
          <wp:inline distT="0" distB="0" distL="114300" distR="114300">
            <wp:extent cx="6114415" cy="2290445"/>
            <wp:effectExtent l="0" t="0" r="635" b="1460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B2A48">
      <w:pPr>
        <w:pStyle w:val="2"/>
        <w:numPr>
          <w:ilvl w:val="0"/>
          <w:numId w:val="0"/>
        </w:numPr>
        <w:ind w:firstLine="187" w:firstLineChars="62"/>
        <w:rPr>
          <w:rFonts w:hint="eastAsia"/>
        </w:rPr>
      </w:pPr>
      <w:bookmarkStart w:id="16" w:name="_Toc23334"/>
      <w:bookmarkStart w:id="17" w:name="_Toc58432300"/>
      <w:r>
        <w:rPr>
          <w:rFonts w:hint="eastAsia" w:cs="Times New Roman"/>
          <w:b/>
          <w:kern w:val="52"/>
          <w:sz w:val="30"/>
          <w:szCs w:val="32"/>
          <w:lang w:val="en-US" w:eastAsia="zh-CN" w:bidi="ar-SA"/>
        </w:rPr>
        <w:t>六</w:t>
      </w:r>
      <w:r>
        <w:rPr>
          <w:rFonts w:hint="eastAsia" w:ascii="等线" w:hAnsi="等线" w:eastAsia="宋体" w:cs="Times New Roman"/>
          <w:b/>
          <w:kern w:val="52"/>
          <w:sz w:val="30"/>
          <w:szCs w:val="32"/>
          <w:lang w:val="en-US" w:eastAsia="zh-CN" w:bidi="ar-SA"/>
        </w:rPr>
        <w:t>、</w:t>
      </w:r>
      <w:r>
        <w:rPr>
          <w:rFonts w:hint="eastAsia"/>
        </w:rPr>
        <w:t>项目异动管理</w:t>
      </w:r>
      <w:bookmarkEnd w:id="16"/>
      <w:bookmarkEnd w:id="17"/>
    </w:p>
    <w:p w14:paraId="09B1F029">
      <w:pPr>
        <w:ind w:firstLine="560" w:firstLineChars="200"/>
      </w:pPr>
      <w:r>
        <w:rPr>
          <w:rFonts w:hint="eastAsia"/>
          <w:sz w:val="28"/>
          <w:szCs w:val="28"/>
        </w:rPr>
        <w:t>项目异动管理，分为项目变更、延期、终止申请。</w:t>
      </w:r>
    </w:p>
    <w:p w14:paraId="61804574">
      <w:pPr>
        <w:pStyle w:val="4"/>
        <w:numPr>
          <w:ilvl w:val="0"/>
          <w:numId w:val="0"/>
        </w:numPr>
      </w:pPr>
      <w:bookmarkStart w:id="18" w:name="_Toc58432301"/>
      <w:bookmarkStart w:id="19" w:name="_Toc359"/>
      <w:r>
        <w:rPr>
          <w:rFonts w:hint="eastAsia"/>
        </w:rPr>
        <w:t>（一）填写项目变更申请</w:t>
      </w:r>
      <w:bookmarkEnd w:id="18"/>
      <w:bookmarkEnd w:id="19"/>
    </w:p>
    <w:p w14:paraId="206F1222">
      <w:pPr>
        <w:pStyle w:val="3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学生登录系统，点击项目异动管理---项目变更申请菜单，页面上点击“管理”按钮进入变更申请列表页面，再点击“新增”按钮，进入申请页面逐项填写。如下图示：</w:t>
      </w:r>
    </w:p>
    <w:p w14:paraId="20C0ED02"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6110605" cy="2285365"/>
            <wp:effectExtent l="0" t="0" r="4445" b="63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64DD5"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6110605" cy="2256790"/>
            <wp:effectExtent l="0" t="0" r="4445" b="1016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3A163">
      <w:pPr>
        <w:pStyle w:val="3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若不确定可点击暂存，此时可以修改或删除变更申请，若点击提交即申请完成，等待审核。列表页面，点击详情按钮，可查看申请的具体进度和审核意见。</w:t>
      </w:r>
    </w:p>
    <w:p w14:paraId="1E73377F">
      <w:pPr>
        <w:jc w:val="center"/>
        <w:rPr>
          <w:szCs w:val="21"/>
        </w:rPr>
      </w:pPr>
      <w:r>
        <w:drawing>
          <wp:inline distT="0" distB="0" distL="114300" distR="114300">
            <wp:extent cx="6118225" cy="2299335"/>
            <wp:effectExtent l="0" t="0" r="15875" b="571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07401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34255C4F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（1）项目负责人提交变更申请，项目成员不可提交。</w:t>
      </w:r>
    </w:p>
    <w:p w14:paraId="02BD0556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（2）项目变更申请可申请多次，申请后全部流程审核通过才能申请第二次。</w:t>
      </w:r>
    </w:p>
    <w:p w14:paraId="69C9742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（3）项目立项发布后方能申请。</w:t>
      </w:r>
    </w:p>
    <w:p w14:paraId="536169DC">
      <w:pPr>
        <w:ind w:firstLine="630" w:firstLineChars="300"/>
        <w:rPr>
          <w:rFonts w:ascii="宋体" w:hAnsi="宋体"/>
          <w:szCs w:val="21"/>
        </w:rPr>
      </w:pPr>
    </w:p>
    <w:p w14:paraId="19EA3CDD">
      <w:pPr>
        <w:pStyle w:val="4"/>
        <w:numPr>
          <w:ilvl w:val="0"/>
          <w:numId w:val="0"/>
        </w:numPr>
      </w:pPr>
      <w:bookmarkStart w:id="20" w:name="_Toc156"/>
      <w:bookmarkStart w:id="21" w:name="_Toc58432302"/>
      <w:r>
        <w:rPr>
          <w:rFonts w:hint="eastAsia"/>
        </w:rPr>
        <w:t>（二）填写项目延期申请</w:t>
      </w:r>
      <w:bookmarkEnd w:id="20"/>
      <w:bookmarkEnd w:id="21"/>
    </w:p>
    <w:p w14:paraId="030E92DD">
      <w:pPr>
        <w:pStyle w:val="3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生登录系统，点击项目异动管理---填写项目延期结题申请菜单，页面上点击“管理”按钮进入延期结题申请列表页面，再点击“新增”按钮，进入延期结题申请页面逐项填写，若不确定可暂存，若点击提交即申请完成。如下图示：</w:t>
      </w:r>
    </w:p>
    <w:p w14:paraId="7892DF46">
      <w:pPr>
        <w:jc w:val="both"/>
      </w:pPr>
      <w:r>
        <w:drawing>
          <wp:inline distT="0" distB="0" distL="114300" distR="114300">
            <wp:extent cx="6114415" cy="2290445"/>
            <wp:effectExtent l="0" t="0" r="635" b="1460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99CF8"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6110605" cy="2256790"/>
            <wp:effectExtent l="0" t="0" r="4445" b="1016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E417F">
      <w:pPr>
        <w:pStyle w:val="3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若不确定可点击暂存，此时可以修改或删除延期申请，若点击提交即申请完成，等待审核。列表页面，点击详情按钮，可查看申请的具体进度和审核意见。</w:t>
      </w:r>
    </w:p>
    <w:p w14:paraId="5BD6A6E8">
      <w:pPr>
        <w:pStyle w:val="3"/>
        <w:ind w:firstLine="560"/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6110605" cy="2312670"/>
            <wp:effectExtent l="0" t="0" r="4445" b="1143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F3A12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370DBCBE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（1）项目负责人提交延期申请，项目成员不可提交。</w:t>
      </w:r>
    </w:p>
    <w:p w14:paraId="328E3AAC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（2）项目延期可申请多次，申请后全部流程审核通过才能申请第二次。</w:t>
      </w:r>
    </w:p>
    <w:p w14:paraId="3CE277D1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（3）项目立项发布后方能申请。</w:t>
      </w:r>
    </w:p>
    <w:p w14:paraId="441A6A9D">
      <w:pPr>
        <w:rPr>
          <w:rFonts w:ascii="宋体" w:hAnsi="宋体"/>
          <w:szCs w:val="21"/>
        </w:rPr>
      </w:pPr>
    </w:p>
    <w:p w14:paraId="0E8603C3">
      <w:pPr>
        <w:pStyle w:val="4"/>
        <w:numPr>
          <w:ilvl w:val="0"/>
          <w:numId w:val="0"/>
        </w:numPr>
      </w:pPr>
      <w:bookmarkStart w:id="22" w:name="_Toc58432303"/>
      <w:bookmarkStart w:id="23" w:name="_Toc24070"/>
      <w:r>
        <w:rPr>
          <w:rFonts w:hint="eastAsia"/>
        </w:rPr>
        <w:t>（三）填写项目终止申请</w:t>
      </w:r>
      <w:bookmarkEnd w:id="22"/>
      <w:bookmarkEnd w:id="23"/>
    </w:p>
    <w:p w14:paraId="3B97FFA3">
      <w:pPr>
        <w:pStyle w:val="3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学生登录系统，点击项目异动管理---填写项目终止申请菜单，页面上点击“填写”按钮进入申请页面。如下图所示：</w:t>
      </w:r>
    </w:p>
    <w:p w14:paraId="5AB9C344"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6118225" cy="2290445"/>
            <wp:effectExtent l="0" t="0" r="15875" b="1460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74008">
      <w:pPr>
        <w:pStyle w:val="3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若不确定可点击暂存，此时可以修改或删除终止申请，若点击提交即申请完成，等待审核。列表页面，点击详情按钮，可查看申请的具体进度和审核意见。 </w:t>
      </w:r>
    </w:p>
    <w:p w14:paraId="16543DA2">
      <w:pPr>
        <w:pStyle w:val="3"/>
        <w:ind w:firstLine="560"/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6118860" cy="2312670"/>
            <wp:effectExtent l="0" t="0" r="15240" b="1143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D7C4A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2C530CD6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（1）项目负责人提交变更申请，项目成员不可提交。</w:t>
      </w:r>
    </w:p>
    <w:p w14:paraId="6B0DDDA3">
      <w:pPr>
        <w:pStyle w:val="2"/>
        <w:ind w:firstLine="187" w:firstLineChars="62"/>
      </w:pPr>
      <w:bookmarkStart w:id="24" w:name="_Toc25051"/>
      <w:bookmarkStart w:id="25" w:name="六、其他"/>
      <w:r>
        <w:rPr>
          <w:rFonts w:hint="eastAsia"/>
          <w:lang w:val="en-US" w:eastAsia="zh-CN"/>
        </w:rPr>
        <w:t>七</w:t>
      </w:r>
      <w:r>
        <w:rPr>
          <w:rFonts w:hint="eastAsia"/>
        </w:rPr>
        <w:t>、个人中心</w:t>
      </w:r>
      <w:bookmarkEnd w:id="24"/>
    </w:p>
    <w:p w14:paraId="5F5CEC80">
      <w:pPr>
        <w:pStyle w:val="4"/>
        <w:numPr>
          <w:ilvl w:val="0"/>
          <w:numId w:val="0"/>
        </w:numPr>
      </w:pPr>
      <w:bookmarkStart w:id="26" w:name="_Toc14992"/>
      <w:r>
        <w:rPr>
          <w:rFonts w:hint="eastAsia"/>
        </w:rPr>
        <w:t>（一）通用</w:t>
      </w:r>
      <w:bookmarkEnd w:id="26"/>
    </w:p>
    <w:p w14:paraId="030FDC63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学生可查看个人信息、登录日志和操作日志，可修改密码和头像，可设置菜单侧边栏模式，可查看系统通知和帮助，如下图所示：</w:t>
      </w:r>
    </w:p>
    <w:p w14:paraId="0C9979C6">
      <w:pPr>
        <w:jc w:val="center"/>
        <w:rPr>
          <w:rFonts w:ascii="宋体" w:hAnsi="宋体"/>
          <w:szCs w:val="21"/>
        </w:rPr>
      </w:pPr>
      <w:r>
        <w:drawing>
          <wp:inline distT="0" distB="0" distL="114300" distR="114300">
            <wp:extent cx="6113145" cy="2309495"/>
            <wp:effectExtent l="0" t="0" r="1905" b="14605"/>
            <wp:docPr id="3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8B8EF">
      <w:pPr>
        <w:pStyle w:val="4"/>
        <w:numPr>
          <w:ilvl w:val="0"/>
          <w:numId w:val="0"/>
        </w:numPr>
      </w:pPr>
      <w:bookmarkStart w:id="27" w:name="_Toc6785"/>
      <w:r>
        <w:rPr>
          <w:rFonts w:hint="eastAsia"/>
        </w:rPr>
        <w:t>（二）文件中心</w:t>
      </w:r>
      <w:bookmarkEnd w:id="27"/>
    </w:p>
    <w:p w14:paraId="42B6BFD9">
      <w:pPr>
        <w:ind w:firstLine="560" w:firstLineChars="200"/>
        <w:rPr>
          <w:rFonts w:ascii="宋体" w:hAnsi="宋体"/>
          <w:szCs w:val="21"/>
        </w:rPr>
      </w:pPr>
      <w:r>
        <w:rPr>
          <w:rFonts w:hint="eastAsia"/>
          <w:sz w:val="28"/>
          <w:szCs w:val="28"/>
        </w:rPr>
        <w:t>学生可以查看或者删除上传的附件、编辑框中上传的图片视频以及项目申报书、结题报告等文件，如下图所示：</w:t>
      </w:r>
    </w:p>
    <w:bookmarkEnd w:id="25"/>
    <w:p w14:paraId="78D4727B">
      <w:pPr>
        <w:jc w:val="center"/>
        <w:rPr>
          <w:rFonts w:hint="eastAsia" w:cs="Times New Roman"/>
          <w:kern w:val="2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6117590" cy="2294890"/>
            <wp:effectExtent l="0" t="0" r="16510" b="10160"/>
            <wp:docPr id="3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1906" w:h="16838"/>
      <w:pgMar w:top="1440" w:right="1134" w:bottom="1440" w:left="1134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B3828">
    <w:pPr>
      <w:pStyle w:val="9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>17</w:t>
    </w:r>
    <w:r>
      <w:fldChar w:fldCharType="end"/>
    </w:r>
  </w:p>
  <w:p w14:paraId="0583B567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18FA8">
    <w:pPr>
      <w:pStyle w:val="9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 w14:paraId="54D4968C"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B17772"/>
    <w:multiLevelType w:val="multilevel"/>
    <w:tmpl w:val="5EB17772"/>
    <w:lvl w:ilvl="0" w:tentative="0">
      <w:start w:val="1"/>
      <w:numFmt w:val="decimal"/>
      <w:pStyle w:val="24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4"/>
      <w:lvlText w:val="%1.%2."/>
      <w:lvlJc w:val="left"/>
      <w:pPr>
        <w:tabs>
          <w:tab w:val="left" w:pos="567"/>
        </w:tabs>
        <w:ind w:left="567" w:hanging="142"/>
      </w:pPr>
      <w:rPr>
        <w:rFonts w:hint="eastAsia"/>
      </w:rPr>
    </w:lvl>
    <w:lvl w:ilvl="2" w:tentative="0">
      <w:start w:val="1"/>
      <w:numFmt w:val="decimal"/>
      <w:pStyle w:val="5"/>
      <w:lvlText w:val="%1.%2.%3."/>
      <w:lvlJc w:val="left"/>
      <w:pPr>
        <w:tabs>
          <w:tab w:val="left" w:pos="709"/>
        </w:tabs>
        <w:ind w:left="709" w:firstLine="142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firstLine="425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firstLine="709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firstLine="992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firstLine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firstLine="1559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firstLine="184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AA"/>
    <w:rsid w:val="00000227"/>
    <w:rsid w:val="000106C9"/>
    <w:rsid w:val="00011D7F"/>
    <w:rsid w:val="00026E09"/>
    <w:rsid w:val="000437CB"/>
    <w:rsid w:val="00063EA4"/>
    <w:rsid w:val="00084A20"/>
    <w:rsid w:val="000A4602"/>
    <w:rsid w:val="000A6E73"/>
    <w:rsid w:val="000B0BE9"/>
    <w:rsid w:val="000B4F89"/>
    <w:rsid w:val="000B53FE"/>
    <w:rsid w:val="000B551D"/>
    <w:rsid w:val="000E0E08"/>
    <w:rsid w:val="001242DD"/>
    <w:rsid w:val="0012438E"/>
    <w:rsid w:val="0013132A"/>
    <w:rsid w:val="00145120"/>
    <w:rsid w:val="00145356"/>
    <w:rsid w:val="0014687B"/>
    <w:rsid w:val="00147E45"/>
    <w:rsid w:val="001514B2"/>
    <w:rsid w:val="00165AB4"/>
    <w:rsid w:val="00170D8A"/>
    <w:rsid w:val="00172909"/>
    <w:rsid w:val="0019042C"/>
    <w:rsid w:val="001A4254"/>
    <w:rsid w:val="001B08A8"/>
    <w:rsid w:val="001B73EF"/>
    <w:rsid w:val="001C133E"/>
    <w:rsid w:val="001D4D4F"/>
    <w:rsid w:val="001E201A"/>
    <w:rsid w:val="001F164C"/>
    <w:rsid w:val="002122B2"/>
    <w:rsid w:val="00213216"/>
    <w:rsid w:val="00221ADF"/>
    <w:rsid w:val="0024087D"/>
    <w:rsid w:val="00240ABB"/>
    <w:rsid w:val="002474E1"/>
    <w:rsid w:val="0025535F"/>
    <w:rsid w:val="0026047E"/>
    <w:rsid w:val="002818F8"/>
    <w:rsid w:val="002A3342"/>
    <w:rsid w:val="002B7ADB"/>
    <w:rsid w:val="002C13A9"/>
    <w:rsid w:val="003022A1"/>
    <w:rsid w:val="003060AB"/>
    <w:rsid w:val="0031186E"/>
    <w:rsid w:val="00323C17"/>
    <w:rsid w:val="00334161"/>
    <w:rsid w:val="00335A59"/>
    <w:rsid w:val="00343C34"/>
    <w:rsid w:val="00354CE7"/>
    <w:rsid w:val="00355ECE"/>
    <w:rsid w:val="003621E6"/>
    <w:rsid w:val="003A5864"/>
    <w:rsid w:val="003C46B5"/>
    <w:rsid w:val="003F631C"/>
    <w:rsid w:val="00400E28"/>
    <w:rsid w:val="00416C84"/>
    <w:rsid w:val="00426560"/>
    <w:rsid w:val="00436A69"/>
    <w:rsid w:val="0045168B"/>
    <w:rsid w:val="0047135D"/>
    <w:rsid w:val="00472DC3"/>
    <w:rsid w:val="00477653"/>
    <w:rsid w:val="00477FB3"/>
    <w:rsid w:val="0048294B"/>
    <w:rsid w:val="00485637"/>
    <w:rsid w:val="004C0B0D"/>
    <w:rsid w:val="004C1772"/>
    <w:rsid w:val="004C4BE2"/>
    <w:rsid w:val="004C66BF"/>
    <w:rsid w:val="004D4EAF"/>
    <w:rsid w:val="004E1A34"/>
    <w:rsid w:val="004E2431"/>
    <w:rsid w:val="004E7545"/>
    <w:rsid w:val="004F4024"/>
    <w:rsid w:val="0052396D"/>
    <w:rsid w:val="00530785"/>
    <w:rsid w:val="00562D79"/>
    <w:rsid w:val="00564134"/>
    <w:rsid w:val="00574ACA"/>
    <w:rsid w:val="00590DDC"/>
    <w:rsid w:val="005931B9"/>
    <w:rsid w:val="005934BD"/>
    <w:rsid w:val="005A4A5C"/>
    <w:rsid w:val="005C1457"/>
    <w:rsid w:val="005C4779"/>
    <w:rsid w:val="005C7024"/>
    <w:rsid w:val="005D2ECF"/>
    <w:rsid w:val="005F1469"/>
    <w:rsid w:val="005F504C"/>
    <w:rsid w:val="006073D1"/>
    <w:rsid w:val="0061782E"/>
    <w:rsid w:val="00625094"/>
    <w:rsid w:val="00626E76"/>
    <w:rsid w:val="00630BA5"/>
    <w:rsid w:val="00642F77"/>
    <w:rsid w:val="00674E83"/>
    <w:rsid w:val="00681FAE"/>
    <w:rsid w:val="00687E3A"/>
    <w:rsid w:val="006A0E63"/>
    <w:rsid w:val="006B418F"/>
    <w:rsid w:val="006B655B"/>
    <w:rsid w:val="006C1AA0"/>
    <w:rsid w:val="006C35DC"/>
    <w:rsid w:val="006F3115"/>
    <w:rsid w:val="007037C3"/>
    <w:rsid w:val="0070392A"/>
    <w:rsid w:val="00713609"/>
    <w:rsid w:val="00714787"/>
    <w:rsid w:val="00725E02"/>
    <w:rsid w:val="00737B2F"/>
    <w:rsid w:val="0074152F"/>
    <w:rsid w:val="00761488"/>
    <w:rsid w:val="007625F3"/>
    <w:rsid w:val="0076272A"/>
    <w:rsid w:val="00776F03"/>
    <w:rsid w:val="007900FA"/>
    <w:rsid w:val="007934C1"/>
    <w:rsid w:val="007C50E9"/>
    <w:rsid w:val="007C6D9E"/>
    <w:rsid w:val="007D1626"/>
    <w:rsid w:val="008016A1"/>
    <w:rsid w:val="00824125"/>
    <w:rsid w:val="0086369A"/>
    <w:rsid w:val="008711B9"/>
    <w:rsid w:val="00872E02"/>
    <w:rsid w:val="00885CB4"/>
    <w:rsid w:val="008958FD"/>
    <w:rsid w:val="008A12B7"/>
    <w:rsid w:val="008A1EC5"/>
    <w:rsid w:val="008A330D"/>
    <w:rsid w:val="008C6902"/>
    <w:rsid w:val="008D07D5"/>
    <w:rsid w:val="008E14E2"/>
    <w:rsid w:val="008E67DA"/>
    <w:rsid w:val="00900239"/>
    <w:rsid w:val="009407AC"/>
    <w:rsid w:val="009438DA"/>
    <w:rsid w:val="009500CD"/>
    <w:rsid w:val="00951EB1"/>
    <w:rsid w:val="00963504"/>
    <w:rsid w:val="009724D0"/>
    <w:rsid w:val="00974E13"/>
    <w:rsid w:val="00976348"/>
    <w:rsid w:val="00983C11"/>
    <w:rsid w:val="009948E5"/>
    <w:rsid w:val="009956AD"/>
    <w:rsid w:val="009967BE"/>
    <w:rsid w:val="009A0EFD"/>
    <w:rsid w:val="009B4404"/>
    <w:rsid w:val="009C6877"/>
    <w:rsid w:val="009D022D"/>
    <w:rsid w:val="009D0C33"/>
    <w:rsid w:val="009E7A66"/>
    <w:rsid w:val="009F199A"/>
    <w:rsid w:val="00A11C73"/>
    <w:rsid w:val="00A14AA6"/>
    <w:rsid w:val="00A6707C"/>
    <w:rsid w:val="00A75674"/>
    <w:rsid w:val="00A80952"/>
    <w:rsid w:val="00A84683"/>
    <w:rsid w:val="00A9180D"/>
    <w:rsid w:val="00A94D52"/>
    <w:rsid w:val="00AD37F7"/>
    <w:rsid w:val="00B0386F"/>
    <w:rsid w:val="00B06CD1"/>
    <w:rsid w:val="00B11288"/>
    <w:rsid w:val="00B14FDE"/>
    <w:rsid w:val="00B23548"/>
    <w:rsid w:val="00B42B34"/>
    <w:rsid w:val="00B56F7B"/>
    <w:rsid w:val="00B715C7"/>
    <w:rsid w:val="00B75C90"/>
    <w:rsid w:val="00BA1F12"/>
    <w:rsid w:val="00BB0B42"/>
    <w:rsid w:val="00BC063A"/>
    <w:rsid w:val="00BD060C"/>
    <w:rsid w:val="00BF10C7"/>
    <w:rsid w:val="00C01E38"/>
    <w:rsid w:val="00C034CF"/>
    <w:rsid w:val="00C1300C"/>
    <w:rsid w:val="00C204CA"/>
    <w:rsid w:val="00C515A6"/>
    <w:rsid w:val="00C546DF"/>
    <w:rsid w:val="00C65AE4"/>
    <w:rsid w:val="00C67A8C"/>
    <w:rsid w:val="00C73614"/>
    <w:rsid w:val="00C95CE5"/>
    <w:rsid w:val="00CB3E02"/>
    <w:rsid w:val="00CC6852"/>
    <w:rsid w:val="00CD5C38"/>
    <w:rsid w:val="00CF03C2"/>
    <w:rsid w:val="00CF291C"/>
    <w:rsid w:val="00CF67EB"/>
    <w:rsid w:val="00D12208"/>
    <w:rsid w:val="00D34B1D"/>
    <w:rsid w:val="00DC4EC4"/>
    <w:rsid w:val="00DE16AA"/>
    <w:rsid w:val="00DF0BE3"/>
    <w:rsid w:val="00E1162E"/>
    <w:rsid w:val="00E12436"/>
    <w:rsid w:val="00E344A9"/>
    <w:rsid w:val="00E470A3"/>
    <w:rsid w:val="00E747C0"/>
    <w:rsid w:val="00E83002"/>
    <w:rsid w:val="00E83BBD"/>
    <w:rsid w:val="00E93B08"/>
    <w:rsid w:val="00EA0FAB"/>
    <w:rsid w:val="00EB23B3"/>
    <w:rsid w:val="00EB2BA7"/>
    <w:rsid w:val="00EB3A76"/>
    <w:rsid w:val="00ED01AC"/>
    <w:rsid w:val="00ED0BAB"/>
    <w:rsid w:val="00ED7DF2"/>
    <w:rsid w:val="00EE0027"/>
    <w:rsid w:val="00F01DE1"/>
    <w:rsid w:val="00F051F9"/>
    <w:rsid w:val="00F052F2"/>
    <w:rsid w:val="00F174DA"/>
    <w:rsid w:val="00F549E5"/>
    <w:rsid w:val="00F6034A"/>
    <w:rsid w:val="00F64044"/>
    <w:rsid w:val="00F85C9E"/>
    <w:rsid w:val="00F8635A"/>
    <w:rsid w:val="00F90AFE"/>
    <w:rsid w:val="00F9247A"/>
    <w:rsid w:val="00F96EBF"/>
    <w:rsid w:val="00FA4F74"/>
    <w:rsid w:val="00FA61A0"/>
    <w:rsid w:val="00FB4050"/>
    <w:rsid w:val="00FB5266"/>
    <w:rsid w:val="00FB6918"/>
    <w:rsid w:val="00FC56FB"/>
    <w:rsid w:val="00FF2EA9"/>
    <w:rsid w:val="01BA3DDA"/>
    <w:rsid w:val="039E2CB1"/>
    <w:rsid w:val="090D7BE5"/>
    <w:rsid w:val="0A2064BB"/>
    <w:rsid w:val="0D0606D7"/>
    <w:rsid w:val="0EAC1DBE"/>
    <w:rsid w:val="0F102FA9"/>
    <w:rsid w:val="10277E55"/>
    <w:rsid w:val="10A32505"/>
    <w:rsid w:val="127D7927"/>
    <w:rsid w:val="12FB2C62"/>
    <w:rsid w:val="16100F36"/>
    <w:rsid w:val="161733E5"/>
    <w:rsid w:val="188756D3"/>
    <w:rsid w:val="1AD03EF7"/>
    <w:rsid w:val="231F3C6E"/>
    <w:rsid w:val="23C82B52"/>
    <w:rsid w:val="267D0359"/>
    <w:rsid w:val="27904EA9"/>
    <w:rsid w:val="28150D97"/>
    <w:rsid w:val="28596D82"/>
    <w:rsid w:val="29B556DB"/>
    <w:rsid w:val="2B4637B2"/>
    <w:rsid w:val="2D8C4390"/>
    <w:rsid w:val="310B7BD5"/>
    <w:rsid w:val="316F36A1"/>
    <w:rsid w:val="329B25B1"/>
    <w:rsid w:val="35B025DF"/>
    <w:rsid w:val="385D4CE1"/>
    <w:rsid w:val="393872D0"/>
    <w:rsid w:val="3C0D44C1"/>
    <w:rsid w:val="3D526599"/>
    <w:rsid w:val="408B24EB"/>
    <w:rsid w:val="422410FA"/>
    <w:rsid w:val="423A6AAE"/>
    <w:rsid w:val="423E7330"/>
    <w:rsid w:val="429F7937"/>
    <w:rsid w:val="42D81C33"/>
    <w:rsid w:val="42F10920"/>
    <w:rsid w:val="46AA65F3"/>
    <w:rsid w:val="48C558D1"/>
    <w:rsid w:val="491B5E0C"/>
    <w:rsid w:val="4AE43B38"/>
    <w:rsid w:val="4D6E11CA"/>
    <w:rsid w:val="503C14AC"/>
    <w:rsid w:val="56DA291C"/>
    <w:rsid w:val="58A72259"/>
    <w:rsid w:val="58AB5F7D"/>
    <w:rsid w:val="5980259E"/>
    <w:rsid w:val="59B94243"/>
    <w:rsid w:val="5AC46DEA"/>
    <w:rsid w:val="5B414B3D"/>
    <w:rsid w:val="5C7659A5"/>
    <w:rsid w:val="5D6B2D4E"/>
    <w:rsid w:val="5D972330"/>
    <w:rsid w:val="5E1D07CE"/>
    <w:rsid w:val="600956D4"/>
    <w:rsid w:val="651A1EAC"/>
    <w:rsid w:val="658669F4"/>
    <w:rsid w:val="66127F33"/>
    <w:rsid w:val="69E718CB"/>
    <w:rsid w:val="6A1B7B8C"/>
    <w:rsid w:val="6E657AB9"/>
    <w:rsid w:val="6EA86307"/>
    <w:rsid w:val="717A28BD"/>
    <w:rsid w:val="76211CFF"/>
    <w:rsid w:val="762657D1"/>
    <w:rsid w:val="781D406D"/>
    <w:rsid w:val="78B4669B"/>
    <w:rsid w:val="7BF1113A"/>
    <w:rsid w:val="7C57270A"/>
    <w:rsid w:val="7C711BF3"/>
    <w:rsid w:val="7E623564"/>
    <w:rsid w:val="7FBB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25"/>
    <w:qFormat/>
    <w:uiPriority w:val="9"/>
    <w:pPr>
      <w:keepNext/>
      <w:spacing w:before="180" w:after="180" w:line="400" w:lineRule="atLeast"/>
      <w:jc w:val="left"/>
      <w:outlineLvl w:val="0"/>
    </w:pPr>
    <w:rPr>
      <w:rFonts w:ascii="等线" w:hAnsi="等线"/>
      <w:b/>
      <w:kern w:val="52"/>
      <w:sz w:val="30"/>
      <w:szCs w:val="32"/>
    </w:rPr>
  </w:style>
  <w:style w:type="paragraph" w:styleId="4">
    <w:name w:val="heading 2"/>
    <w:basedOn w:val="1"/>
    <w:next w:val="3"/>
    <w:link w:val="26"/>
    <w:qFormat/>
    <w:uiPriority w:val="9"/>
    <w:pPr>
      <w:keepNext/>
      <w:numPr>
        <w:ilvl w:val="1"/>
        <w:numId w:val="1"/>
      </w:numPr>
      <w:tabs>
        <w:tab w:val="left" w:pos="425"/>
      </w:tabs>
      <w:spacing w:line="400" w:lineRule="atLeast"/>
      <w:jc w:val="left"/>
      <w:outlineLvl w:val="1"/>
    </w:pPr>
    <w:rPr>
      <w:rFonts w:ascii="等线" w:hAnsi="等线"/>
      <w:b/>
      <w:sz w:val="28"/>
      <w:szCs w:val="28"/>
    </w:rPr>
  </w:style>
  <w:style w:type="paragraph" w:styleId="5">
    <w:name w:val="heading 3"/>
    <w:basedOn w:val="1"/>
    <w:next w:val="3"/>
    <w:link w:val="27"/>
    <w:qFormat/>
    <w:uiPriority w:val="9"/>
    <w:pPr>
      <w:keepNext/>
      <w:numPr>
        <w:ilvl w:val="2"/>
        <w:numId w:val="1"/>
      </w:numPr>
      <w:spacing w:line="300" w:lineRule="atLeast"/>
      <w:ind w:firstLine="200" w:firstLineChars="200"/>
      <w:jc w:val="left"/>
      <w:outlineLvl w:val="2"/>
    </w:pPr>
    <w:rPr>
      <w:rFonts w:ascii="等线" w:hAnsi="等线"/>
      <w:b/>
      <w:sz w:val="24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200" w:firstLineChars="200"/>
    </w:pPr>
  </w:style>
  <w:style w:type="paragraph" w:styleId="6">
    <w:name w:val="toc 3"/>
    <w:basedOn w:val="1"/>
    <w:next w:val="1"/>
    <w:unhideWhenUsed/>
    <w:qFormat/>
    <w:uiPriority w:val="39"/>
    <w:pPr>
      <w:spacing w:line="400" w:lineRule="atLeast"/>
      <w:ind w:left="840" w:leftChars="400" w:firstLine="200" w:firstLineChars="200"/>
      <w:jc w:val="left"/>
    </w:pPr>
    <w:rPr>
      <w:rFonts w:ascii="等线" w:hAnsi="等线"/>
      <w:sz w:val="24"/>
      <w:szCs w:val="22"/>
    </w:rPr>
  </w:style>
  <w:style w:type="paragraph" w:styleId="7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spacing w:line="400" w:lineRule="atLeast"/>
      <w:ind w:firstLine="200" w:firstLineChars="200"/>
      <w:jc w:val="left"/>
    </w:pPr>
    <w:rPr>
      <w:rFonts w:ascii="等线" w:hAnsi="等线"/>
      <w:sz w:val="24"/>
      <w:szCs w:val="22"/>
    </w:rPr>
  </w:style>
  <w:style w:type="paragraph" w:styleId="12">
    <w:name w:val="toc 2"/>
    <w:basedOn w:val="1"/>
    <w:next w:val="1"/>
    <w:unhideWhenUsed/>
    <w:qFormat/>
    <w:uiPriority w:val="39"/>
    <w:pPr>
      <w:spacing w:line="400" w:lineRule="atLeast"/>
      <w:ind w:left="420" w:leftChars="200" w:firstLine="200" w:firstLineChars="200"/>
      <w:jc w:val="left"/>
    </w:pPr>
    <w:rPr>
      <w:rFonts w:ascii="等线" w:hAnsi="等线"/>
      <w:sz w:val="24"/>
      <w:szCs w:val="22"/>
    </w:rPr>
  </w:style>
  <w:style w:type="character" w:styleId="15">
    <w:name w:val="page number"/>
    <w:basedOn w:val="14"/>
    <w:qFormat/>
    <w:uiPriority w:val="0"/>
  </w:style>
  <w:style w:type="character" w:styleId="16">
    <w:name w:val="FollowedHyperlink"/>
    <w:qFormat/>
    <w:uiPriority w:val="0"/>
    <w:rPr>
      <w:color w:val="800080"/>
      <w:u w:val="single"/>
    </w:rPr>
  </w:style>
  <w:style w:type="character" w:styleId="17">
    <w:name w:val="Hyperlink"/>
    <w:qFormat/>
    <w:uiPriority w:val="99"/>
    <w:rPr>
      <w:color w:val="0000FF"/>
      <w:u w:val="single"/>
    </w:rPr>
  </w:style>
  <w:style w:type="character" w:customStyle="1" w:styleId="18">
    <w:name w:val="页眉 字符"/>
    <w:basedOn w:val="14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9"/>
    <w:qFormat/>
    <w:uiPriority w:val="99"/>
    <w:rPr>
      <w:sz w:val="18"/>
      <w:szCs w:val="18"/>
    </w:rPr>
  </w:style>
  <w:style w:type="character" w:customStyle="1" w:styleId="20">
    <w:name w:val="批注框文本 字符"/>
    <w:basedOn w:val="14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标题 1 字符"/>
    <w:basedOn w:val="14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2">
    <w:name w:val="标题 2 字符"/>
    <w:basedOn w:val="14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3">
    <w:name w:val="标题 3 字符"/>
    <w:basedOn w:val="14"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paragraph" w:customStyle="1" w:styleId="24">
    <w:name w:val="样式5"/>
    <w:basedOn w:val="2"/>
    <w:qFormat/>
    <w:uiPriority w:val="0"/>
    <w:pPr>
      <w:keepLines/>
      <w:numPr>
        <w:ilvl w:val="0"/>
        <w:numId w:val="1"/>
      </w:numPr>
      <w:tabs>
        <w:tab w:val="clear" w:pos="425"/>
      </w:tabs>
      <w:spacing w:before="340" w:after="330" w:line="578" w:lineRule="auto"/>
      <w:ind w:left="720" w:hanging="720"/>
      <w:jc w:val="both"/>
    </w:pPr>
    <w:rPr>
      <w:bCs/>
      <w:sz w:val="44"/>
      <w:szCs w:val="44"/>
    </w:rPr>
  </w:style>
  <w:style w:type="character" w:customStyle="1" w:styleId="25">
    <w:name w:val="标题 1 字符1"/>
    <w:link w:val="2"/>
    <w:qFormat/>
    <w:uiPriority w:val="9"/>
    <w:rPr>
      <w:rFonts w:ascii="等线" w:hAnsi="等线" w:eastAsia="宋体" w:cs="Times New Roman"/>
      <w:b/>
      <w:kern w:val="52"/>
      <w:sz w:val="30"/>
      <w:szCs w:val="32"/>
    </w:rPr>
  </w:style>
  <w:style w:type="character" w:customStyle="1" w:styleId="26">
    <w:name w:val="标题 2 字符1"/>
    <w:link w:val="4"/>
    <w:qFormat/>
    <w:uiPriority w:val="9"/>
    <w:rPr>
      <w:rFonts w:ascii="等线" w:hAnsi="等线" w:eastAsia="宋体" w:cs="Times New Roman"/>
      <w:b/>
      <w:sz w:val="28"/>
      <w:szCs w:val="28"/>
    </w:rPr>
  </w:style>
  <w:style w:type="character" w:customStyle="1" w:styleId="27">
    <w:name w:val="标题 3 字符1"/>
    <w:link w:val="5"/>
    <w:qFormat/>
    <w:uiPriority w:val="9"/>
    <w:rPr>
      <w:rFonts w:ascii="等线" w:hAnsi="等线" w:eastAsia="宋体" w:cs="Times New Roman"/>
      <w:b/>
      <w:sz w:val="24"/>
      <w:szCs w:val="28"/>
    </w:rPr>
  </w:style>
  <w:style w:type="character" w:customStyle="1" w:styleId="28">
    <w:name w:val="日期 字符"/>
    <w:basedOn w:val="14"/>
    <w:link w:val="7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29">
    <w:name w:val="Char"/>
    <w:basedOn w:val="1"/>
    <w:next w:val="1"/>
    <w:qFormat/>
    <w:uiPriority w:val="0"/>
    <w:pPr>
      <w:widowControl/>
      <w:spacing w:line="360" w:lineRule="auto"/>
      <w:jc w:val="left"/>
    </w:pPr>
    <w:rPr>
      <w:rFonts w:eastAsia="PMingLiU"/>
      <w:sz w:val="24"/>
      <w:szCs w:val="20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numbering" Target="numbering.xml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064C4-200E-41AC-A892-FB6B0A2697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12</Pages>
  <Words>1891</Words>
  <Characters>1915</Characters>
  <Lines>27</Lines>
  <Paragraphs>7</Paragraphs>
  <TotalTime>1</TotalTime>
  <ScaleCrop>false</ScaleCrop>
  <LinksUpToDate>false</LinksUpToDate>
  <CharactersWithSpaces>1936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2021-04-30T03:55:00Z</dcterms:created>
  <dc:creator>changedu</dc:creator>
  <cp:lastModifiedBy>abigail</cp:lastModifiedBy>
  <cp:lastPrinted>2018-12-18T03:35:00Z</cp:lastPrinted>
  <dcterms:modified xsi:type="dcterms:W3CDTF">2026-02-28T08:06:28Z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278B48BF77CF43E88CB0CA2875FC0933</vt:lpwstr>
  </property>
  <property fmtid="{D5CDD505-2E9C-101B-9397-08002B2CF9AE}" pid="4" name="KSOTemplateDocerSaveRecord">
    <vt:lpwstr>eyJoZGlkIjoiYmI0ODBkMzc4Zjk3NjEwYmJlMGE0YzY5OWZmZjZkMDMiLCJ1c2VySWQiOiIyNzE4Nzc1NTkifQ==</vt:lpwstr>
  </property>
</Properties>
</file>