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bCs/>
          <w:kern w:val="0"/>
          <w:sz w:val="32"/>
          <w:szCs w:val="36"/>
        </w:rPr>
      </w:pPr>
      <w:r>
        <w:rPr>
          <w:rFonts w:eastAsia="黑体"/>
          <w:bCs/>
          <w:kern w:val="0"/>
          <w:sz w:val="32"/>
          <w:szCs w:val="36"/>
        </w:rPr>
        <w:t>附件2</w:t>
      </w:r>
    </w:p>
    <w:p>
      <w:pPr>
        <w:spacing w:line="720" w:lineRule="exact"/>
        <w:jc w:val="center"/>
        <w:rPr>
          <w:rFonts w:eastAsia="华文中宋"/>
          <w:b/>
          <w:bCs/>
          <w:kern w:val="0"/>
          <w:sz w:val="36"/>
          <w:szCs w:val="36"/>
        </w:rPr>
      </w:pPr>
      <w:r>
        <w:rPr>
          <w:rFonts w:eastAsia="华文中宋"/>
          <w:b/>
          <w:bCs/>
          <w:kern w:val="0"/>
          <w:sz w:val="36"/>
          <w:szCs w:val="36"/>
        </w:rPr>
        <w:t>江苏教育现代化建设高校监测评估细则（2016年修订）</w:t>
      </w:r>
    </w:p>
    <w:tbl>
      <w:tblPr>
        <w:tblStyle w:val="3"/>
        <w:tblW w:w="13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985"/>
        <w:gridCol w:w="3260"/>
        <w:gridCol w:w="4955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一级指标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二级指标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检测点</w:t>
            </w:r>
          </w:p>
        </w:tc>
        <w:tc>
          <w:tcPr>
            <w:tcW w:w="495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监 测 要 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目标值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教育公平度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机会均等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10.提供多样化教育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提供多样化教育（问卷调查）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资源配置</w:t>
            </w: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13.困难学生受帮扶比例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家庭经济困难学生按省定补助标准受帮扶比例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身心发展困难学生受帮扶比例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教育质量度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学生综合素质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14.思想品德与心理健康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心理健康教育课程开设（普及）率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15.学业合格率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spacing w:val="-4"/>
                <w:kern w:val="0"/>
                <w:sz w:val="18"/>
                <w:szCs w:val="18"/>
              </w:rPr>
              <w:t>高等职业院校毕业生双证书获取率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spacing w:val="-4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spacing w:val="-4"/>
                <w:kern w:val="0"/>
                <w:sz w:val="18"/>
                <w:szCs w:val="18"/>
              </w:rPr>
              <w:t>95%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spacing w:val="-4"/>
                <w:kern w:val="0"/>
                <w:sz w:val="18"/>
                <w:szCs w:val="18"/>
              </w:rPr>
            </w:pPr>
            <w:r>
              <w:rPr>
                <w:spacing w:val="-4"/>
                <w:kern w:val="0"/>
                <w:sz w:val="18"/>
                <w:szCs w:val="18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16.体质健康合格率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体质健康测试合格率</w:t>
            </w:r>
            <w:r>
              <w:rPr>
                <w:color w:val="000000"/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95%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学校办学水平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17.人才培养模式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人才培养模式（问卷调查）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教育开放度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资源共享</w:t>
            </w: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contextualSpacing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20.产学研结合水平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contextualSpacing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学校面向企事业单位“四技服务”收入年增长率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contextualSpacing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10%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contextualSpacing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contextualSpacing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napToGrid w:val="0"/>
              <w:spacing w:line="380" w:lineRule="exact"/>
              <w:ind w:right="17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学校与地方政府、行业及企业建立紧密型产学研合作基地年增长率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contextualSpacing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10%</w:t>
            </w:r>
          </w:p>
        </w:tc>
        <w:tc>
          <w:tcPr>
            <w:tcW w:w="127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contextualSpacing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21.高校学分互认比例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高校学分互认比例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10%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22.学校、社会教育资源的开放和利用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具备开放条件的学校体育场馆向社会开放的学校比例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国际化水平</w:t>
            </w: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23.高校具有海外学习或工作经历的教师和学生比例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高校聘用外籍教师（研究人员）比例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1.5%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高校具有海外学习或工作经历的教师比例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20%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高校具有海外学习经历的学生比例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3%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24.各类来江苏留学人员数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各类来江苏留学人员数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color w:val="000000"/>
                <w:kern w:val="0"/>
                <w:sz w:val="18"/>
                <w:szCs w:val="18"/>
              </w:rPr>
              <w:t>5万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25.职业院校相关专业的核心课程与国际通用职业资格证书对接比例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42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职业院校相关专业的核心课程与国际通用职业资格证书对接比例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20%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教育保障度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师资水平</w:t>
            </w: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30.师德与专业能力建设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学生对教师的师德满意度（问卷调查）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职业院校“双师型”教师比例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85%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31.教师学历比例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高职教师研究生率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85%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本科院校教师博士研究生率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60%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32.生师比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生师比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18:1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信息化水平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35.智慧校园比例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智慧校园比例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教育统筹度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体制与管理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41.教育治理水平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简政放权与依法治教（问卷调查）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教育贡献度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社会服务能力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45.高校科研创新能力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高校专任教师人均发明专利授权数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—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46.高校应用研究开发成果转化率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高校应用研究开发成果转化率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80%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47.高校毕业生就业率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高校毕业生初次就业率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70%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560" w:lineRule="exact"/>
              <w:ind w:right="15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高校毕业生年终就业率</w:t>
            </w:r>
            <w:r>
              <w:rPr>
                <w:sz w:val="18"/>
                <w:szCs w:val="18"/>
              </w:rPr>
              <w:t>（%）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ind w:right="15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教育满意度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对学校及政府的</w:t>
            </w:r>
          </w:p>
          <w:p>
            <w:pPr>
              <w:spacing w:line="48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满意度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48.学生、社会对学校的满意度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学生、社会对学校的满意度（问卷调查）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24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49.学校对政府管理和服务的满意度</w:t>
            </w:r>
          </w:p>
        </w:tc>
        <w:tc>
          <w:tcPr>
            <w:tcW w:w="495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spacing w:line="560" w:lineRule="exac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学校对政府管理和服务的满意度（问卷调查）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657F0"/>
    <w:rsid w:val="449657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2017-01-04T05:44:00Z</dcterms:created>
  <dc:creator>Administrator</dc:creator>
  <cp:lastModifiedBy>Administrator</cp:lastModifiedBy>
  <dcterms:modified xsi:type="dcterms:W3CDTF">2017-01-04T05:45:36Z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